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C0" w:rsidRDefault="001641C0">
      <w:bookmarkStart w:id="0" w:name="_GoBack"/>
      <w:bookmarkEnd w:id="0"/>
    </w:p>
    <w:p w:rsidR="00C7552B" w:rsidRPr="00422D79" w:rsidRDefault="00C7552B" w:rsidP="00C7552B">
      <w:pPr>
        <w:widowControl w:val="0"/>
        <w:shd w:val="clear" w:color="auto" w:fill="FFFFFF"/>
        <w:jc w:val="center"/>
        <w:textAlignment w:val="baseline"/>
        <w:outlineLvl w:val="0"/>
        <w:rPr>
          <w:bCs/>
          <w:kern w:val="36"/>
          <w:sz w:val="30"/>
          <w:szCs w:val="30"/>
        </w:rPr>
      </w:pPr>
      <w:r w:rsidRPr="00422D79">
        <w:rPr>
          <w:bCs/>
          <w:kern w:val="36"/>
          <w:sz w:val="30"/>
          <w:szCs w:val="30"/>
        </w:rPr>
        <w:t>Уведомление</w:t>
      </w:r>
    </w:p>
    <w:p w:rsidR="00CA469F" w:rsidRPr="00422D79" w:rsidRDefault="00C7552B" w:rsidP="00C7552B">
      <w:pPr>
        <w:widowControl w:val="0"/>
        <w:shd w:val="clear" w:color="auto" w:fill="FFFFFF"/>
        <w:jc w:val="center"/>
        <w:textAlignment w:val="baseline"/>
        <w:outlineLvl w:val="0"/>
        <w:rPr>
          <w:iCs/>
          <w:sz w:val="30"/>
          <w:szCs w:val="30"/>
          <w:bdr w:val="none" w:sz="0" w:space="0" w:color="auto" w:frame="1"/>
        </w:rPr>
      </w:pPr>
      <w:proofErr w:type="gramStart"/>
      <w:r w:rsidRPr="00422D79">
        <w:rPr>
          <w:iCs/>
          <w:sz w:val="30"/>
          <w:szCs w:val="30"/>
          <w:bdr w:val="none" w:sz="0" w:space="0" w:color="auto" w:frame="1"/>
        </w:rPr>
        <w:t>о</w:t>
      </w:r>
      <w:proofErr w:type="gramEnd"/>
      <w:r w:rsidRPr="00422D79">
        <w:rPr>
          <w:iCs/>
          <w:sz w:val="30"/>
          <w:szCs w:val="30"/>
          <w:bdr w:val="none" w:sz="0" w:space="0" w:color="auto" w:frame="1"/>
        </w:rPr>
        <w:t xml:space="preserve"> </w:t>
      </w:r>
      <w:r w:rsidR="00CA469F" w:rsidRPr="00422D79">
        <w:rPr>
          <w:iCs/>
          <w:sz w:val="30"/>
          <w:szCs w:val="30"/>
          <w:bdr w:val="none" w:sz="0" w:space="0" w:color="auto" w:frame="1"/>
        </w:rPr>
        <w:t>проведении общественных обсуждений по объекту государственной экологической экспертизы: «Материалы, обосновывающие общий допустимый улов водных биологических ресурсов в Горьковском водохранилище (в границах Нижегородской, Ивановской, Костромской и Ярославской областей) и водных объектах Костромской области на 2026 год (с оценкой воздействия на окружающую среду)»</w:t>
      </w:r>
    </w:p>
    <w:p w:rsidR="00C10D9D" w:rsidRPr="00CB6C35" w:rsidRDefault="00C10D9D" w:rsidP="00C10D9D">
      <w:pPr>
        <w:widowControl w:val="0"/>
        <w:shd w:val="clear" w:color="auto" w:fill="FFFFFF"/>
        <w:ind w:right="-284"/>
        <w:jc w:val="both"/>
        <w:textAlignment w:val="baseline"/>
        <w:rPr>
          <w:iCs/>
          <w:bdr w:val="none" w:sz="0" w:space="0" w:color="auto" w:frame="1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7327"/>
      </w:tblGrid>
      <w:tr w:rsidR="00BE3C73" w:rsidRPr="00CB6C35" w:rsidTr="00BE3C73">
        <w:tc>
          <w:tcPr>
            <w:tcW w:w="5000" w:type="pct"/>
            <w:gridSpan w:val="2"/>
            <w:shd w:val="clear" w:color="auto" w:fill="auto"/>
          </w:tcPr>
          <w:p w:rsidR="00BE3C73" w:rsidRPr="00BE3C73" w:rsidRDefault="00BE3C73" w:rsidP="00BE3C73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b/>
              </w:rPr>
            </w:pPr>
            <w:r w:rsidRPr="00BE3C73">
              <w:rPr>
                <w:b/>
              </w:rPr>
              <w:t>Информация об объекте обсуждений, подлежащем рассмотрению на общественных обсуждениях</w:t>
            </w:r>
          </w:p>
        </w:tc>
      </w:tr>
      <w:tr w:rsidR="001F14FA" w:rsidRPr="00CB6C35" w:rsidTr="00444ECE">
        <w:tc>
          <w:tcPr>
            <w:tcW w:w="1130" w:type="pct"/>
            <w:shd w:val="clear" w:color="auto" w:fill="auto"/>
          </w:tcPr>
          <w:p w:rsidR="001F14FA" w:rsidRDefault="007F3AE2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Заказчик</w:t>
            </w:r>
            <w:r w:rsidR="001F14FA">
              <w:rPr>
                <w:b/>
              </w:rPr>
              <w:t xml:space="preserve"> (исполнитель)</w:t>
            </w:r>
          </w:p>
        </w:tc>
        <w:tc>
          <w:tcPr>
            <w:tcW w:w="3870" w:type="pct"/>
            <w:shd w:val="clear" w:color="auto" w:fill="auto"/>
          </w:tcPr>
          <w:p w:rsidR="001F14FA" w:rsidRDefault="001F14FA" w:rsidP="00444ECE">
            <w:pPr>
              <w:jc w:val="both"/>
            </w:pPr>
          </w:p>
          <w:p w:rsidR="001F14FA" w:rsidRDefault="001F14FA" w:rsidP="00444ECE">
            <w:pPr>
              <w:widowControl w:val="0"/>
              <w:shd w:val="clear" w:color="auto" w:fill="FFFFFF"/>
              <w:spacing w:before="120"/>
              <w:contextualSpacing/>
              <w:textAlignment w:val="baseline"/>
            </w:pPr>
            <w:r>
              <w:t>Федеральное государственное бюджетное научное учреждение «Всероссийский научно-исследовательский институт рыбного хозяйства и океанографии (ФГБНУ «ВНИРО»)</w:t>
            </w:r>
            <w:r w:rsidR="006162E4">
              <w:t>.</w:t>
            </w:r>
          </w:p>
          <w:p w:rsidR="001F14FA" w:rsidRDefault="001F14FA" w:rsidP="00444ECE">
            <w:pPr>
              <w:widowControl w:val="0"/>
              <w:shd w:val="clear" w:color="auto" w:fill="FFFFFF"/>
              <w:contextualSpacing/>
              <w:textAlignment w:val="baseline"/>
            </w:pPr>
            <w:r w:rsidRPr="00FC22B8">
              <w:t>ОГРН 1157746053431, ИНН 7708245723;</w:t>
            </w:r>
          </w:p>
          <w:p w:rsidR="001F14FA" w:rsidRPr="00CB6C35" w:rsidRDefault="001F14FA" w:rsidP="00444ECE">
            <w:pPr>
              <w:widowControl w:val="0"/>
              <w:shd w:val="clear" w:color="auto" w:fill="FFFFFF"/>
              <w:contextualSpacing/>
              <w:textAlignment w:val="baseline"/>
            </w:pPr>
            <w:r>
              <w:t xml:space="preserve">105187, г. Москва, Окружной проезд, дом 19, тел.: </w:t>
            </w:r>
            <w:r w:rsidRPr="00BB38C7">
              <w:rPr>
                <w:color w:val="131415"/>
                <w:kern w:val="2"/>
              </w:rPr>
              <w:t>+7 (499) 2649387;</w:t>
            </w:r>
          </w:p>
          <w:p w:rsidR="00570665" w:rsidRDefault="00570665" w:rsidP="00444ECE">
            <w:pPr>
              <w:widowControl w:val="0"/>
              <w:shd w:val="clear" w:color="auto" w:fill="FFFFFF"/>
              <w:contextualSpacing/>
              <w:textAlignment w:val="baseline"/>
            </w:pPr>
          </w:p>
          <w:p w:rsidR="001F14FA" w:rsidRDefault="001F14FA" w:rsidP="00444ECE">
            <w:pPr>
              <w:widowControl w:val="0"/>
              <w:shd w:val="clear" w:color="auto" w:fill="FFFFFF"/>
              <w:contextualSpacing/>
              <w:textAlignment w:val="baseline"/>
            </w:pPr>
            <w:r>
              <w:t>ФГБНУ «ВНИРО» (Нижегородский филиал)</w:t>
            </w:r>
            <w:r w:rsidR="00CF5171">
              <w:t xml:space="preserve"> – разработчик материалов</w:t>
            </w:r>
            <w:r w:rsidR="002260A9">
              <w:t xml:space="preserve"> ОДУ</w:t>
            </w:r>
            <w:r w:rsidR="006162E4">
              <w:t>.</w:t>
            </w:r>
          </w:p>
          <w:p w:rsidR="001F14FA" w:rsidRDefault="001F14FA" w:rsidP="00444ECE">
            <w:pPr>
              <w:widowControl w:val="0"/>
              <w:shd w:val="clear" w:color="auto" w:fill="FFFFFF"/>
              <w:contextualSpacing/>
              <w:textAlignment w:val="baseline"/>
            </w:pPr>
            <w:r w:rsidRPr="00F53045">
              <w:t>603116, г. Нижний Новгород, Московское шоссе, д.31</w:t>
            </w:r>
            <w:r>
              <w:t xml:space="preserve">, </w:t>
            </w:r>
            <w:r w:rsidRPr="00F53045">
              <w:t>оф. 1; телефон:  +7 (831) 2431609; е-</w:t>
            </w:r>
            <w:r w:rsidRPr="00F53045">
              <w:rPr>
                <w:lang w:val="en-US"/>
              </w:rPr>
              <w:t>mail</w:t>
            </w:r>
            <w:r w:rsidRPr="00F53045">
              <w:t xml:space="preserve">: </w:t>
            </w:r>
            <w:hyperlink r:id="rId5" w:history="1">
              <w:r w:rsidRPr="00311575">
                <w:rPr>
                  <w:rStyle w:val="a3"/>
                  <w:lang w:val="en-US"/>
                </w:rPr>
                <w:t>nnovniro</w:t>
              </w:r>
              <w:r w:rsidRPr="00F53045">
                <w:rPr>
                  <w:rStyle w:val="a3"/>
                </w:rPr>
                <w:t>@</w:t>
              </w:r>
              <w:r w:rsidRPr="00311575">
                <w:rPr>
                  <w:rStyle w:val="a3"/>
                  <w:lang w:val="en-US"/>
                </w:rPr>
                <w:t>vniro</w:t>
              </w:r>
              <w:r w:rsidRPr="00F53045">
                <w:rPr>
                  <w:rStyle w:val="a3"/>
                </w:rPr>
                <w:t>.</w:t>
              </w:r>
              <w:proofErr w:type="spellStart"/>
              <w:r w:rsidRPr="0031157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F53045">
              <w:t>.</w:t>
            </w:r>
            <w:r>
              <w:t xml:space="preserve"> </w:t>
            </w:r>
            <w:r w:rsidRPr="00F53045">
              <w:t xml:space="preserve"> </w:t>
            </w:r>
          </w:p>
          <w:p w:rsidR="001F14FA" w:rsidRPr="001F4BFE" w:rsidRDefault="001F14FA" w:rsidP="00444ECE">
            <w:pPr>
              <w:jc w:val="both"/>
              <w:rPr>
                <w:strike/>
              </w:rPr>
            </w:pPr>
            <w:r w:rsidRPr="0013536D">
              <w:t xml:space="preserve"> </w:t>
            </w:r>
          </w:p>
        </w:tc>
      </w:tr>
      <w:tr w:rsidR="001F14FA" w:rsidRPr="00D6468F" w:rsidTr="00444ECE">
        <w:tc>
          <w:tcPr>
            <w:tcW w:w="1130" w:type="pct"/>
            <w:shd w:val="clear" w:color="auto" w:fill="auto"/>
          </w:tcPr>
          <w:p w:rsidR="001F14FA" w:rsidRPr="006E6716" w:rsidRDefault="001F14FA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6E6716">
              <w:rPr>
                <w:b/>
              </w:rPr>
              <w:t>Наименование уполномоченного органа, ответственного за проведение общественных обсуждений</w:t>
            </w:r>
          </w:p>
        </w:tc>
        <w:tc>
          <w:tcPr>
            <w:tcW w:w="3870" w:type="pct"/>
            <w:shd w:val="clear" w:color="auto" w:fill="auto"/>
          </w:tcPr>
          <w:p w:rsidR="001F14FA" w:rsidRPr="00C7552B" w:rsidRDefault="001F14FA" w:rsidP="00444ECE">
            <w:pPr>
              <w:widowControl w:val="0"/>
              <w:textAlignment w:val="baseline"/>
              <w:rPr>
                <w:rStyle w:val="a3"/>
                <w:strike/>
                <w:color w:val="auto"/>
              </w:rPr>
            </w:pPr>
          </w:p>
          <w:p w:rsidR="00CA469F" w:rsidRPr="004041A4" w:rsidRDefault="00D6468F" w:rsidP="00CA469F">
            <w:pPr>
              <w:widowControl w:val="0"/>
              <w:textAlignment w:val="baseline"/>
              <w:rPr>
                <w:color w:val="000000" w:themeColor="text1"/>
              </w:rPr>
            </w:pPr>
            <w:r w:rsidRPr="004041A4">
              <w:rPr>
                <w:color w:val="000000" w:themeColor="text1"/>
              </w:rPr>
              <w:t>Министерство экологии и природных ресурсов Нижегородской области</w:t>
            </w:r>
            <w:r w:rsidR="00CA469F" w:rsidRPr="004041A4">
              <w:rPr>
                <w:color w:val="000000" w:themeColor="text1"/>
              </w:rPr>
              <w:t xml:space="preserve">. </w:t>
            </w:r>
          </w:p>
          <w:p w:rsidR="00CA469F" w:rsidRPr="002F7D6F" w:rsidRDefault="00CA469F" w:rsidP="00C7552B">
            <w:pPr>
              <w:widowControl w:val="0"/>
              <w:textAlignment w:val="baseline"/>
            </w:pPr>
          </w:p>
        </w:tc>
      </w:tr>
      <w:tr w:rsidR="00C10D9D" w:rsidRPr="00CB6C35" w:rsidTr="00444ECE">
        <w:tc>
          <w:tcPr>
            <w:tcW w:w="1130" w:type="pct"/>
            <w:shd w:val="clear" w:color="auto" w:fill="auto"/>
          </w:tcPr>
          <w:p w:rsidR="00C10D9D" w:rsidRPr="006E6716" w:rsidRDefault="00C10D9D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6E6716">
              <w:rPr>
                <w:b/>
              </w:rPr>
              <w:t>Наименование объекта общественных обсуждений</w:t>
            </w:r>
          </w:p>
        </w:tc>
        <w:tc>
          <w:tcPr>
            <w:tcW w:w="3870" w:type="pct"/>
            <w:shd w:val="clear" w:color="auto" w:fill="auto"/>
          </w:tcPr>
          <w:p w:rsidR="00C10D9D" w:rsidRPr="00D46A32" w:rsidRDefault="001F14FA" w:rsidP="000738C5">
            <w:pPr>
              <w:widowControl w:val="0"/>
              <w:spacing w:before="120"/>
              <w:jc w:val="both"/>
              <w:textAlignment w:val="baseline"/>
              <w:rPr>
                <w:bCs/>
                <w:highlight w:val="yellow"/>
                <w:bdr w:val="none" w:sz="0" w:space="0" w:color="auto" w:frame="1"/>
              </w:rPr>
            </w:pPr>
            <w:r w:rsidRPr="001F14FA">
              <w:rPr>
                <w:iCs/>
                <w:bdr w:val="none" w:sz="0" w:space="0" w:color="auto" w:frame="1"/>
              </w:rPr>
              <w:t xml:space="preserve">Материалы, обосновывающие общий допустимый улов водных биологических ресурсов в Горьковском водохранилище (в границах Нижегородской, Ивановской, Костромской и Ярославской областей) и водных объектах Костромской области на 2026 </w:t>
            </w:r>
            <w:r w:rsidRPr="00520585">
              <w:rPr>
                <w:iCs/>
                <w:bdr w:val="none" w:sz="0" w:space="0" w:color="auto" w:frame="1"/>
              </w:rPr>
              <w:t>год (</w:t>
            </w:r>
            <w:r w:rsidR="00864FCE" w:rsidRPr="00520585">
              <w:rPr>
                <w:iCs/>
                <w:bdr w:val="none" w:sz="0" w:space="0" w:color="auto" w:frame="1"/>
              </w:rPr>
              <w:t>с оценкой</w:t>
            </w:r>
            <w:r w:rsidR="001A2FF6" w:rsidRPr="00520585">
              <w:rPr>
                <w:iCs/>
                <w:bdr w:val="none" w:sz="0" w:space="0" w:color="auto" w:frame="1"/>
              </w:rPr>
              <w:t xml:space="preserve"> </w:t>
            </w:r>
            <w:r w:rsidRPr="00520585">
              <w:rPr>
                <w:iCs/>
                <w:bdr w:val="none" w:sz="0" w:space="0" w:color="auto" w:frame="1"/>
              </w:rPr>
              <w:t>воздействия на окружающую среду)»</w:t>
            </w:r>
            <w:r w:rsidR="00CF5171">
              <w:rPr>
                <w:iCs/>
                <w:bdr w:val="none" w:sz="0" w:space="0" w:color="auto" w:frame="1"/>
              </w:rPr>
              <w:t xml:space="preserve"> </w:t>
            </w:r>
          </w:p>
        </w:tc>
      </w:tr>
      <w:tr w:rsidR="00C10D9D" w:rsidRPr="00CB6C35" w:rsidTr="00444ECE">
        <w:tc>
          <w:tcPr>
            <w:tcW w:w="1130" w:type="pct"/>
            <w:shd w:val="clear" w:color="auto" w:fill="auto"/>
          </w:tcPr>
          <w:p w:rsidR="00C10D9D" w:rsidRPr="00D46A32" w:rsidRDefault="00C10D9D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D46A32">
              <w:rPr>
                <w:b/>
              </w:rPr>
              <w:t>Наименование планируемой деятельности</w:t>
            </w:r>
          </w:p>
        </w:tc>
        <w:tc>
          <w:tcPr>
            <w:tcW w:w="3870" w:type="pct"/>
            <w:shd w:val="clear" w:color="auto" w:fill="auto"/>
          </w:tcPr>
          <w:p w:rsidR="00C10D9D" w:rsidRPr="00FE6091" w:rsidRDefault="001F14FA" w:rsidP="00864FCE">
            <w:pPr>
              <w:widowControl w:val="0"/>
              <w:spacing w:before="120"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 w:rsidRPr="001F14FA">
              <w:rPr>
                <w:iCs/>
                <w:bdr w:val="none" w:sz="0" w:space="0" w:color="auto" w:frame="1"/>
              </w:rPr>
              <w:t>Обоснование объемов общего допустимого улова водных биологических ресурсов в Горьковском водохранилище (в границах Нижегородской, Ивановской, Костромской и Ярославской областей) и водных объектах Костромской области на 2026 год (</w:t>
            </w:r>
            <w:r w:rsidR="00864FCE" w:rsidRPr="00864FCE">
              <w:rPr>
                <w:iCs/>
                <w:bdr w:val="none" w:sz="0" w:space="0" w:color="auto" w:frame="1"/>
              </w:rPr>
              <w:t xml:space="preserve">с оценкой воздействия </w:t>
            </w:r>
            <w:r w:rsidRPr="001F14FA">
              <w:rPr>
                <w:iCs/>
                <w:bdr w:val="none" w:sz="0" w:space="0" w:color="auto" w:frame="1"/>
              </w:rPr>
              <w:t>на окружающую среду).</w:t>
            </w:r>
          </w:p>
        </w:tc>
      </w:tr>
      <w:tr w:rsidR="001F14FA" w:rsidRPr="00CB6C35" w:rsidTr="00A16800">
        <w:trPr>
          <w:trHeight w:val="62"/>
        </w:trPr>
        <w:tc>
          <w:tcPr>
            <w:tcW w:w="1130" w:type="pct"/>
            <w:shd w:val="clear" w:color="auto" w:fill="auto"/>
          </w:tcPr>
          <w:p w:rsidR="001F14FA" w:rsidRPr="00CB6C35" w:rsidRDefault="001F14FA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CB6C35">
              <w:rPr>
                <w:b/>
              </w:rPr>
              <w:t xml:space="preserve">Цель </w:t>
            </w:r>
            <w:r>
              <w:rPr>
                <w:b/>
              </w:rPr>
              <w:t>планируемой деятельности</w:t>
            </w:r>
          </w:p>
        </w:tc>
        <w:tc>
          <w:tcPr>
            <w:tcW w:w="3870" w:type="pct"/>
            <w:shd w:val="clear" w:color="auto" w:fill="auto"/>
          </w:tcPr>
          <w:p w:rsidR="001F14FA" w:rsidRDefault="001F14FA" w:rsidP="00444ECE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  <w:r>
              <w:t>Р</w:t>
            </w:r>
            <w:r w:rsidRPr="00CB6C35">
              <w:t xml:space="preserve">егулирование добычи (вылова) водных биологических ресурсов в соответствии с обоснованиями </w:t>
            </w:r>
            <w:r>
              <w:t xml:space="preserve">объемов </w:t>
            </w:r>
            <w:r w:rsidRPr="00CB6C35">
              <w:t>общего допустимого улова в</w:t>
            </w:r>
            <w:r>
              <w:t>о</w:t>
            </w:r>
            <w:r w:rsidRPr="00CB6C35">
              <w:t xml:space="preserve"> </w:t>
            </w:r>
            <w:r>
              <w:t>внутренних</w:t>
            </w:r>
            <w:r w:rsidRPr="00CB6C35">
              <w:t xml:space="preserve"> водах Российской Федерации (Федеральн</w:t>
            </w:r>
            <w:r>
              <w:t>ый закон от 20.12.2004 г. №</w:t>
            </w:r>
            <w:r w:rsidR="00C7552B" w:rsidRPr="00C7552B">
              <w:t xml:space="preserve"> </w:t>
            </w:r>
            <w:r>
              <w:t>166-ФЗ</w:t>
            </w:r>
            <w:r w:rsidRPr="00CB6C35">
              <w:t xml:space="preserve"> «О</w:t>
            </w:r>
            <w:r w:rsidR="00C7552B" w:rsidRPr="00C7552B">
              <w:t xml:space="preserve"> </w:t>
            </w:r>
            <w:r w:rsidRPr="00CB6C35">
              <w:t xml:space="preserve">рыболовстве и сохранении водных биологических ресурсов») </w:t>
            </w:r>
            <w:r w:rsidRPr="00413A85">
              <w:t xml:space="preserve">в Горьковском водохранилище (в границах Нижегородской, Ивановской, Костромской и Ярославской областей) и водных объектах Костромской </w:t>
            </w:r>
            <w:r w:rsidRPr="0045068A">
              <w:t>области, с учетом экологических аспектов воздействия на окружающую среду</w:t>
            </w:r>
            <w:r w:rsidRPr="00CB6C35">
              <w:t>.</w:t>
            </w:r>
          </w:p>
          <w:p w:rsidR="001F14FA" w:rsidRPr="00CB6C35" w:rsidRDefault="001F14FA" w:rsidP="00444ECE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</w:p>
        </w:tc>
      </w:tr>
      <w:tr w:rsidR="001F14FA" w:rsidRPr="00CB6C35" w:rsidTr="00444ECE">
        <w:trPr>
          <w:trHeight w:val="1394"/>
        </w:trPr>
        <w:tc>
          <w:tcPr>
            <w:tcW w:w="1130" w:type="pct"/>
            <w:shd w:val="clear" w:color="auto" w:fill="auto"/>
          </w:tcPr>
          <w:p w:rsidR="001F14FA" w:rsidRPr="005416B8" w:rsidRDefault="001F14FA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lastRenderedPageBreak/>
              <w:t>Предварительное место реализации планируемой деятельности</w:t>
            </w:r>
          </w:p>
        </w:tc>
        <w:tc>
          <w:tcPr>
            <w:tcW w:w="3870" w:type="pct"/>
            <w:shd w:val="clear" w:color="auto" w:fill="auto"/>
          </w:tcPr>
          <w:p w:rsidR="001F14FA" w:rsidRPr="00CB6C35" w:rsidRDefault="001F14FA" w:rsidP="00444ECE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  <w:r w:rsidRPr="00853064">
              <w:rPr>
                <w:iCs/>
                <w:bdr w:val="none" w:sz="0" w:space="0" w:color="auto" w:frame="1"/>
              </w:rPr>
              <w:t>Горьковско</w:t>
            </w:r>
            <w:r>
              <w:rPr>
                <w:iCs/>
                <w:bdr w:val="none" w:sz="0" w:space="0" w:color="auto" w:frame="1"/>
              </w:rPr>
              <w:t>е</w:t>
            </w:r>
            <w:r w:rsidRPr="00853064">
              <w:rPr>
                <w:iCs/>
                <w:bdr w:val="none" w:sz="0" w:space="0" w:color="auto" w:frame="1"/>
              </w:rPr>
              <w:t xml:space="preserve"> водохранилище (в границах Нижегородской, Ивановской, Костромской и Ярославской областей) и водны</w:t>
            </w:r>
            <w:r>
              <w:rPr>
                <w:iCs/>
                <w:bdr w:val="none" w:sz="0" w:space="0" w:color="auto" w:frame="1"/>
              </w:rPr>
              <w:t>е</w:t>
            </w:r>
            <w:r w:rsidRPr="00853064">
              <w:rPr>
                <w:iCs/>
                <w:bdr w:val="none" w:sz="0" w:space="0" w:color="auto" w:frame="1"/>
              </w:rPr>
              <w:t xml:space="preserve"> объект</w:t>
            </w:r>
            <w:r>
              <w:rPr>
                <w:iCs/>
                <w:bdr w:val="none" w:sz="0" w:space="0" w:color="auto" w:frame="1"/>
              </w:rPr>
              <w:t>ы</w:t>
            </w:r>
            <w:r w:rsidRPr="00853064">
              <w:rPr>
                <w:iCs/>
                <w:bdr w:val="none" w:sz="0" w:space="0" w:color="auto" w:frame="1"/>
              </w:rPr>
              <w:t xml:space="preserve"> Костромской области</w:t>
            </w:r>
          </w:p>
        </w:tc>
      </w:tr>
      <w:tr w:rsidR="00C10D9D" w:rsidRPr="001F4BFE" w:rsidTr="00444ECE">
        <w:trPr>
          <w:trHeight w:val="1394"/>
        </w:trPr>
        <w:tc>
          <w:tcPr>
            <w:tcW w:w="1130" w:type="pct"/>
            <w:shd w:val="clear" w:color="auto" w:fill="auto"/>
          </w:tcPr>
          <w:p w:rsidR="00C10D9D" w:rsidRPr="005416B8" w:rsidRDefault="00C10D9D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>Контактные данные ответственных лиц со стороны заказчика (исполнителя)</w:t>
            </w:r>
          </w:p>
        </w:tc>
        <w:tc>
          <w:tcPr>
            <w:tcW w:w="3870" w:type="pct"/>
            <w:shd w:val="clear" w:color="auto" w:fill="auto"/>
          </w:tcPr>
          <w:p w:rsidR="000738C5" w:rsidRDefault="000738C5" w:rsidP="00084890">
            <w:pPr>
              <w:widowControl w:val="0"/>
              <w:shd w:val="clear" w:color="auto" w:fill="FFFFFF"/>
              <w:spacing w:before="120"/>
              <w:contextualSpacing/>
              <w:textAlignment w:val="baseline"/>
            </w:pPr>
          </w:p>
          <w:p w:rsidR="00084890" w:rsidRDefault="00084890" w:rsidP="00084890">
            <w:pPr>
              <w:widowControl w:val="0"/>
              <w:shd w:val="clear" w:color="auto" w:fill="FFFFFF"/>
              <w:spacing w:before="120"/>
              <w:contextualSpacing/>
              <w:textAlignment w:val="baseline"/>
            </w:pPr>
            <w:r>
              <w:t>ФГБНУ «ВНИРО» (Нижегородский филиал) – разработчик Материалов ОДУ</w:t>
            </w:r>
          </w:p>
          <w:p w:rsidR="00084890" w:rsidRDefault="00084890" w:rsidP="00084890">
            <w:pPr>
              <w:widowControl w:val="0"/>
              <w:shd w:val="clear" w:color="auto" w:fill="FFFFFF"/>
              <w:spacing w:before="120"/>
              <w:contextualSpacing/>
              <w:textAlignment w:val="baseline"/>
            </w:pPr>
            <w:r>
              <w:t>Минин Александр Евгеньевич, тел.: +7 (831) 2431609, e-</w:t>
            </w:r>
            <w:proofErr w:type="spellStart"/>
            <w:r>
              <w:t>mail</w:t>
            </w:r>
            <w:proofErr w:type="spellEnd"/>
            <w:r>
              <w:t>: nnovniro@vniro.ru.</w:t>
            </w:r>
          </w:p>
          <w:p w:rsidR="00C10D9D" w:rsidRPr="006413E6" w:rsidRDefault="00084890" w:rsidP="00084890">
            <w:pPr>
              <w:widowControl w:val="0"/>
              <w:shd w:val="clear" w:color="auto" w:fill="FFFFFF"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>
              <w:t>Адрес: 603116, г. Нижний Новгород, Московское шоссе, д.31.</w:t>
            </w:r>
          </w:p>
        </w:tc>
      </w:tr>
      <w:tr w:rsidR="00BE3C73" w:rsidRPr="001F4BFE" w:rsidTr="00BE3C73">
        <w:trPr>
          <w:trHeight w:val="375"/>
        </w:trPr>
        <w:tc>
          <w:tcPr>
            <w:tcW w:w="5000" w:type="pct"/>
            <w:gridSpan w:val="2"/>
            <w:shd w:val="clear" w:color="auto" w:fill="auto"/>
          </w:tcPr>
          <w:p w:rsidR="00BE3C73" w:rsidRPr="00BE3C73" w:rsidRDefault="00BE3C73" w:rsidP="00BE3C7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before="120"/>
              <w:ind w:left="0" w:firstLine="360"/>
              <w:jc w:val="both"/>
              <w:textAlignment w:val="baseline"/>
              <w:rPr>
                <w:b/>
              </w:rPr>
            </w:pPr>
            <w:r w:rsidRPr="00BE3C73">
              <w:rPr>
                <w:b/>
              </w:rPr>
      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      </w:r>
          </w:p>
        </w:tc>
      </w:tr>
      <w:tr w:rsidR="00C10D9D" w:rsidRPr="00CB6C35" w:rsidTr="00444ECE">
        <w:trPr>
          <w:trHeight w:val="1414"/>
        </w:trPr>
        <w:tc>
          <w:tcPr>
            <w:tcW w:w="1130" w:type="pct"/>
            <w:shd w:val="clear" w:color="auto" w:fill="auto"/>
          </w:tcPr>
          <w:p w:rsidR="00C10D9D" w:rsidRPr="005416B8" w:rsidRDefault="00C10D9D" w:rsidP="00BE3C73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М</w:t>
            </w:r>
            <w:r w:rsidRPr="005416B8">
              <w:rPr>
                <w:b/>
              </w:rPr>
              <w:t xml:space="preserve">есто очного ознакомления с </w:t>
            </w:r>
            <w:r>
              <w:rPr>
                <w:b/>
              </w:rPr>
              <w:t>объектом</w:t>
            </w:r>
            <w:r w:rsidRPr="006E6716">
              <w:rPr>
                <w:b/>
              </w:rPr>
              <w:t xml:space="preserve"> общественных обсуждений</w:t>
            </w:r>
            <w:r w:rsidRPr="001F4BFE">
              <w:rPr>
                <w:b/>
              </w:rPr>
              <w:t xml:space="preserve"> </w:t>
            </w:r>
          </w:p>
        </w:tc>
        <w:tc>
          <w:tcPr>
            <w:tcW w:w="3870" w:type="pct"/>
            <w:shd w:val="clear" w:color="auto" w:fill="auto"/>
          </w:tcPr>
          <w:p w:rsidR="00244B4E" w:rsidRDefault="00244B4E" w:rsidP="00244B4E">
            <w:pPr>
              <w:widowControl w:val="0"/>
              <w:textAlignment w:val="baseline"/>
              <w:rPr>
                <w:highlight w:val="cyan"/>
              </w:rPr>
            </w:pPr>
          </w:p>
          <w:p w:rsidR="0041052B" w:rsidRPr="004041A4" w:rsidRDefault="0041052B" w:rsidP="0041052B">
            <w:pPr>
              <w:widowControl w:val="0"/>
              <w:textAlignment w:val="baseline"/>
              <w:rPr>
                <w:color w:val="000000" w:themeColor="text1"/>
              </w:rPr>
            </w:pPr>
            <w:r w:rsidRPr="004041A4">
              <w:rPr>
                <w:color w:val="000000" w:themeColor="text1"/>
              </w:rPr>
              <w:t xml:space="preserve">Министерство экологии и природных ресурсов Нижегородской области. </w:t>
            </w:r>
          </w:p>
          <w:p w:rsidR="0041052B" w:rsidRPr="004041A4" w:rsidRDefault="0041052B" w:rsidP="0041052B">
            <w:pPr>
              <w:widowControl w:val="0"/>
              <w:textAlignment w:val="baseline"/>
              <w:rPr>
                <w:color w:val="000000" w:themeColor="text1"/>
              </w:rPr>
            </w:pPr>
            <w:r w:rsidRPr="004041A4">
              <w:rPr>
                <w:color w:val="000000" w:themeColor="text1"/>
              </w:rPr>
              <w:t>603082, г. Нижний Новгород, Кремль, корпус 14</w:t>
            </w:r>
            <w:r w:rsidR="0045068A">
              <w:rPr>
                <w:color w:val="000000" w:themeColor="text1"/>
              </w:rPr>
              <w:t xml:space="preserve">, </w:t>
            </w:r>
            <w:proofErr w:type="spellStart"/>
            <w:r w:rsidR="0045068A">
              <w:rPr>
                <w:color w:val="000000" w:themeColor="text1"/>
              </w:rPr>
              <w:t>каб</w:t>
            </w:r>
            <w:proofErr w:type="spellEnd"/>
            <w:proofErr w:type="gramStart"/>
            <w:r w:rsidR="0045068A">
              <w:rPr>
                <w:color w:val="000000" w:themeColor="text1"/>
              </w:rPr>
              <w:t xml:space="preserve">. </w:t>
            </w:r>
            <w:proofErr w:type="gramEnd"/>
            <w:r w:rsidR="0045068A">
              <w:rPr>
                <w:color w:val="000000" w:themeColor="text1"/>
              </w:rPr>
              <w:t>220</w:t>
            </w:r>
            <w:r w:rsidRPr="004041A4">
              <w:rPr>
                <w:color w:val="000000" w:themeColor="text1"/>
              </w:rPr>
              <w:t xml:space="preserve">. </w:t>
            </w:r>
          </w:p>
          <w:p w:rsidR="0041052B" w:rsidRPr="004041A4" w:rsidRDefault="0045068A" w:rsidP="0041052B">
            <w:pPr>
              <w:widowControl w:val="0"/>
              <w:textAlignment w:val="baseline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телефон</w:t>
            </w:r>
            <w:proofErr w:type="gramEnd"/>
            <w:r>
              <w:rPr>
                <w:color w:val="000000" w:themeColor="text1"/>
              </w:rPr>
              <w:t>: +7 (831) 435-63-21</w:t>
            </w:r>
            <w:r w:rsidR="0041052B" w:rsidRPr="004041A4">
              <w:rPr>
                <w:color w:val="000000" w:themeColor="text1"/>
              </w:rPr>
              <w:t xml:space="preserve">; </w:t>
            </w:r>
          </w:p>
          <w:p w:rsidR="0094570B" w:rsidRPr="002F7D6F" w:rsidRDefault="0041052B" w:rsidP="0041052B">
            <w:pPr>
              <w:widowControl w:val="0"/>
              <w:textAlignment w:val="baseline"/>
              <w:rPr>
                <w:color w:val="000000" w:themeColor="text1"/>
                <w:highlight w:val="yellow"/>
                <w:lang w:val="en-US"/>
              </w:rPr>
            </w:pPr>
            <w:proofErr w:type="gramStart"/>
            <w:r w:rsidRPr="004041A4">
              <w:rPr>
                <w:color w:val="000000" w:themeColor="text1"/>
              </w:rPr>
              <w:t>е</w:t>
            </w:r>
            <w:proofErr w:type="gramEnd"/>
            <w:r w:rsidRPr="002F7D6F">
              <w:rPr>
                <w:color w:val="000000" w:themeColor="text1"/>
                <w:lang w:val="en-US"/>
              </w:rPr>
              <w:t>-</w:t>
            </w:r>
            <w:r w:rsidRPr="004041A4">
              <w:rPr>
                <w:color w:val="000000" w:themeColor="text1"/>
                <w:lang w:val="en-US"/>
              </w:rPr>
              <w:t>mail</w:t>
            </w:r>
            <w:r w:rsidRPr="002F7D6F">
              <w:rPr>
                <w:color w:val="000000" w:themeColor="text1"/>
                <w:lang w:val="en-US"/>
              </w:rPr>
              <w:t xml:space="preserve">: </w:t>
            </w:r>
            <w:r w:rsidRPr="004041A4">
              <w:rPr>
                <w:color w:val="000000" w:themeColor="text1"/>
                <w:lang w:val="en-US"/>
              </w:rPr>
              <w:t>eco</w:t>
            </w:r>
            <w:r w:rsidRPr="002F7D6F">
              <w:rPr>
                <w:color w:val="000000" w:themeColor="text1"/>
                <w:lang w:val="en-US"/>
              </w:rPr>
              <w:t>@</w:t>
            </w:r>
            <w:r w:rsidRPr="004041A4">
              <w:rPr>
                <w:color w:val="000000" w:themeColor="text1"/>
                <w:lang w:val="en-US"/>
              </w:rPr>
              <w:t>nobl</w:t>
            </w:r>
            <w:r w:rsidRPr="002F7D6F">
              <w:rPr>
                <w:color w:val="000000" w:themeColor="text1"/>
                <w:lang w:val="en-US"/>
              </w:rPr>
              <w:t>.</w:t>
            </w:r>
            <w:r w:rsidRPr="004041A4">
              <w:rPr>
                <w:color w:val="000000" w:themeColor="text1"/>
                <w:lang w:val="en-US"/>
              </w:rPr>
              <w:t>ru</w:t>
            </w:r>
            <w:r w:rsidR="0094570B" w:rsidRPr="002F7D6F">
              <w:rPr>
                <w:color w:val="000000" w:themeColor="text1"/>
                <w:lang w:val="en-US"/>
              </w:rPr>
              <w:t xml:space="preserve">; </w:t>
            </w:r>
          </w:p>
          <w:p w:rsidR="0041052B" w:rsidRPr="004041A4" w:rsidRDefault="0094570B" w:rsidP="0041052B">
            <w:pPr>
              <w:widowControl w:val="0"/>
              <w:textAlignment w:val="baseline"/>
              <w:rPr>
                <w:color w:val="000000" w:themeColor="text1"/>
              </w:rPr>
            </w:pPr>
            <w:r w:rsidRPr="004041A4">
              <w:rPr>
                <w:color w:val="000000" w:themeColor="text1"/>
              </w:rPr>
              <w:t>(</w:t>
            </w:r>
            <w:proofErr w:type="spellStart"/>
            <w:r w:rsidR="0041052B" w:rsidRPr="004041A4">
              <w:rPr>
                <w:color w:val="000000" w:themeColor="text1"/>
              </w:rPr>
              <w:t>пн-чт</w:t>
            </w:r>
            <w:proofErr w:type="spellEnd"/>
            <w:r w:rsidR="0041052B" w:rsidRPr="004041A4">
              <w:rPr>
                <w:color w:val="000000" w:themeColor="text1"/>
              </w:rPr>
              <w:t xml:space="preserve"> 09:00–18:00, перерыв 13:00–14:00;</w:t>
            </w:r>
          </w:p>
          <w:p w:rsidR="0094570B" w:rsidRPr="004041A4" w:rsidRDefault="0041052B" w:rsidP="0041052B">
            <w:pPr>
              <w:widowControl w:val="0"/>
              <w:textAlignment w:val="baseline"/>
              <w:rPr>
                <w:color w:val="000000" w:themeColor="text1"/>
              </w:rPr>
            </w:pPr>
            <w:proofErr w:type="spellStart"/>
            <w:r w:rsidRPr="004041A4">
              <w:rPr>
                <w:color w:val="000000" w:themeColor="text1"/>
              </w:rPr>
              <w:t>пт</w:t>
            </w:r>
            <w:proofErr w:type="spellEnd"/>
            <w:r w:rsidRPr="004041A4">
              <w:rPr>
                <w:color w:val="000000" w:themeColor="text1"/>
              </w:rPr>
              <w:t xml:space="preserve"> 09:00–17:00, перерыв 13:00–14:00</w:t>
            </w:r>
            <w:r w:rsidR="0094570B" w:rsidRPr="004041A4">
              <w:rPr>
                <w:color w:val="000000" w:themeColor="text1"/>
              </w:rPr>
              <w:t>).</w:t>
            </w:r>
          </w:p>
          <w:p w:rsidR="0094570B" w:rsidRPr="004041A4" w:rsidRDefault="0094570B" w:rsidP="0094570B">
            <w:pPr>
              <w:widowControl w:val="0"/>
              <w:textAlignment w:val="baseline"/>
              <w:rPr>
                <w:color w:val="000000" w:themeColor="text1"/>
                <w:highlight w:val="yellow"/>
              </w:rPr>
            </w:pPr>
          </w:p>
          <w:p w:rsidR="0094570B" w:rsidRPr="004041A4" w:rsidRDefault="0094570B" w:rsidP="0094570B">
            <w:pPr>
              <w:widowControl w:val="0"/>
              <w:textAlignment w:val="baseline"/>
              <w:rPr>
                <w:color w:val="000000" w:themeColor="text1"/>
                <w:highlight w:val="yellow"/>
              </w:rPr>
            </w:pPr>
            <w:r w:rsidRPr="004041A4">
              <w:rPr>
                <w:color w:val="000000" w:themeColor="text1"/>
              </w:rPr>
              <w:t>ФГБНУ «ВНИРО» (Нижегородский филиал)</w:t>
            </w:r>
          </w:p>
          <w:p w:rsidR="007C654D" w:rsidRDefault="0094570B" w:rsidP="0094570B">
            <w:pPr>
              <w:widowControl w:val="0"/>
              <w:textAlignment w:val="baseline"/>
              <w:rPr>
                <w:rFonts w:eastAsia="Calibri"/>
                <w:color w:val="000000" w:themeColor="text1"/>
              </w:rPr>
            </w:pPr>
            <w:r w:rsidRPr="004041A4">
              <w:rPr>
                <w:rFonts w:eastAsia="Calibri"/>
                <w:color w:val="000000" w:themeColor="text1"/>
              </w:rPr>
              <w:t xml:space="preserve">603116, г. </w:t>
            </w:r>
            <w:proofErr w:type="spellStart"/>
            <w:r w:rsidRPr="004041A4">
              <w:rPr>
                <w:rFonts w:eastAsia="Calibri"/>
                <w:color w:val="000000" w:themeColor="text1"/>
              </w:rPr>
              <w:t>Н.Новгород</w:t>
            </w:r>
            <w:proofErr w:type="spellEnd"/>
            <w:r w:rsidRPr="004041A4">
              <w:rPr>
                <w:rFonts w:eastAsia="Calibri"/>
                <w:color w:val="000000" w:themeColor="text1"/>
              </w:rPr>
              <w:t xml:space="preserve">, Московское шоссе, д. 31, </w:t>
            </w:r>
          </w:p>
          <w:p w:rsidR="0094570B" w:rsidRPr="004041A4" w:rsidRDefault="0094570B" w:rsidP="0094570B">
            <w:pPr>
              <w:widowControl w:val="0"/>
              <w:textAlignment w:val="baseline"/>
              <w:rPr>
                <w:rFonts w:eastAsia="Calibri"/>
                <w:color w:val="000000" w:themeColor="text1"/>
              </w:rPr>
            </w:pPr>
            <w:r w:rsidRPr="004041A4">
              <w:rPr>
                <w:rFonts w:eastAsia="Calibri"/>
                <w:color w:val="000000" w:themeColor="text1"/>
              </w:rPr>
              <w:t>тел.: +7 (831) 2431609.  (Пн.-пт.: 11:00-17:00).</w:t>
            </w:r>
          </w:p>
          <w:p w:rsidR="00C10D9D" w:rsidRPr="00A53B64" w:rsidRDefault="00C10D9D" w:rsidP="00BE3C73">
            <w:pPr>
              <w:widowControl w:val="0"/>
              <w:textAlignment w:val="baseline"/>
              <w:rPr>
                <w:i/>
              </w:rPr>
            </w:pPr>
          </w:p>
        </w:tc>
      </w:tr>
      <w:tr w:rsidR="00BE3C73" w:rsidRPr="00CB6C35" w:rsidTr="00BE3C73">
        <w:trPr>
          <w:trHeight w:val="377"/>
        </w:trPr>
        <w:tc>
          <w:tcPr>
            <w:tcW w:w="1130" w:type="pct"/>
            <w:shd w:val="clear" w:color="auto" w:fill="auto"/>
          </w:tcPr>
          <w:p w:rsidR="00BE3C73" w:rsidRDefault="00EC333E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Д</w:t>
            </w:r>
            <w:r w:rsidR="00BE3C73" w:rsidRPr="001F4BFE">
              <w:rPr>
                <w:b/>
              </w:rPr>
              <w:t>ата открытия доступа</w:t>
            </w:r>
          </w:p>
        </w:tc>
        <w:tc>
          <w:tcPr>
            <w:tcW w:w="3870" w:type="pct"/>
            <w:shd w:val="clear" w:color="auto" w:fill="auto"/>
          </w:tcPr>
          <w:p w:rsidR="00BE3C73" w:rsidRDefault="00BE3C73" w:rsidP="00BE3C73">
            <w:pPr>
              <w:widowControl w:val="0"/>
              <w:textAlignment w:val="baseline"/>
              <w:rPr>
                <w:color w:val="000000" w:themeColor="text1"/>
              </w:rPr>
            </w:pPr>
          </w:p>
          <w:p w:rsidR="00BE3C73" w:rsidRDefault="00BE3C73" w:rsidP="00BE3C73">
            <w:pPr>
              <w:widowControl w:val="0"/>
              <w:textAlignment w:val="baseline"/>
              <w:rPr>
                <w:highlight w:val="cyan"/>
              </w:rPr>
            </w:pPr>
            <w:r w:rsidRPr="004041A4">
              <w:rPr>
                <w:color w:val="000000" w:themeColor="text1"/>
              </w:rPr>
              <w:t>29 марта 2025 г.</w:t>
            </w:r>
          </w:p>
        </w:tc>
      </w:tr>
      <w:tr w:rsidR="00BE3C73" w:rsidRPr="00CB6C35" w:rsidTr="00BE3C73">
        <w:trPr>
          <w:trHeight w:val="543"/>
        </w:trPr>
        <w:tc>
          <w:tcPr>
            <w:tcW w:w="1130" w:type="pct"/>
            <w:shd w:val="clear" w:color="auto" w:fill="auto"/>
          </w:tcPr>
          <w:p w:rsidR="00BE3C73" w:rsidRPr="001F4BFE" w:rsidRDefault="00EC333E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С</w:t>
            </w:r>
            <w:r w:rsidR="00BE3C73" w:rsidRPr="001F4BFE">
              <w:rPr>
                <w:b/>
              </w:rPr>
              <w:t>рок доступности</w:t>
            </w:r>
            <w:r>
              <w:rPr>
                <w:b/>
              </w:rPr>
              <w:t xml:space="preserve"> объекта обсуждений</w:t>
            </w:r>
          </w:p>
        </w:tc>
        <w:tc>
          <w:tcPr>
            <w:tcW w:w="3870" w:type="pct"/>
            <w:shd w:val="clear" w:color="auto" w:fill="auto"/>
          </w:tcPr>
          <w:p w:rsidR="00BE3C73" w:rsidRDefault="00BE3C73" w:rsidP="00244B4E">
            <w:pPr>
              <w:widowControl w:val="0"/>
              <w:textAlignment w:val="baseline"/>
            </w:pPr>
          </w:p>
          <w:p w:rsidR="00BE3C73" w:rsidRDefault="00BE3C73" w:rsidP="00244B4E">
            <w:pPr>
              <w:widowControl w:val="0"/>
              <w:textAlignment w:val="baseline"/>
              <w:rPr>
                <w:highlight w:val="cyan"/>
              </w:rPr>
            </w:pPr>
            <w:r w:rsidRPr="00BE3C73">
              <w:t>с 29 марта 2025 года по 27 апреля 2025 года (включительно)</w:t>
            </w:r>
          </w:p>
        </w:tc>
      </w:tr>
      <w:tr w:rsidR="00BE3C73" w:rsidRPr="00CB6C35" w:rsidTr="00BE3C73">
        <w:trPr>
          <w:trHeight w:val="543"/>
        </w:trPr>
        <w:tc>
          <w:tcPr>
            <w:tcW w:w="5000" w:type="pct"/>
            <w:gridSpan w:val="2"/>
            <w:shd w:val="clear" w:color="auto" w:fill="auto"/>
          </w:tcPr>
          <w:p w:rsidR="00BE3C73" w:rsidRPr="00BE3C73" w:rsidRDefault="00BE3C73" w:rsidP="00BE3C73">
            <w:pPr>
              <w:pStyle w:val="a5"/>
              <w:widowControl w:val="0"/>
              <w:numPr>
                <w:ilvl w:val="0"/>
                <w:numId w:val="1"/>
              </w:numPr>
              <w:ind w:left="0" w:firstLine="360"/>
              <w:textAlignment w:val="baseline"/>
              <w:rPr>
                <w:b/>
              </w:rPr>
            </w:pPr>
            <w:r w:rsidRPr="00BE3C73">
              <w:rPr>
                <w:b/>
              </w:rPr>
              <w:t>Информация о размещений объекта обсуждений в сети «Интернет»</w:t>
            </w:r>
          </w:p>
        </w:tc>
      </w:tr>
      <w:tr w:rsidR="00E621A5" w:rsidRPr="00CB6C35" w:rsidTr="00CE3B2C">
        <w:trPr>
          <w:trHeight w:val="558"/>
        </w:trPr>
        <w:tc>
          <w:tcPr>
            <w:tcW w:w="1130" w:type="pct"/>
            <w:shd w:val="clear" w:color="auto" w:fill="auto"/>
          </w:tcPr>
          <w:p w:rsidR="00E621A5" w:rsidRPr="005416B8" w:rsidRDefault="00E621A5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 xml:space="preserve">Информации о размещении </w:t>
            </w:r>
            <w:r>
              <w:rPr>
                <w:b/>
              </w:rPr>
              <w:t>объекта</w:t>
            </w:r>
            <w:r w:rsidRPr="006E6716">
              <w:rPr>
                <w:b/>
              </w:rPr>
              <w:t xml:space="preserve"> общественных обсуждений</w:t>
            </w:r>
            <w:r w:rsidRPr="005416B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870" w:type="pct"/>
            <w:shd w:val="clear" w:color="auto" w:fill="auto"/>
          </w:tcPr>
          <w:p w:rsidR="0084367D" w:rsidRDefault="00E621A5" w:rsidP="00444ECE">
            <w:pPr>
              <w:widowControl w:val="0"/>
              <w:spacing w:before="120"/>
              <w:jc w:val="both"/>
              <w:textAlignment w:val="baseline"/>
            </w:pPr>
            <w:r w:rsidRPr="00A71056">
              <w:t xml:space="preserve">Ссылка о размещении на сайте </w:t>
            </w:r>
            <w:r w:rsidRPr="00AC059F">
              <w:t>Нижегородского  филиала ФГБНУ «ВНИРО» («НижегородНИРО»)</w:t>
            </w:r>
            <w:r>
              <w:t xml:space="preserve"> </w:t>
            </w:r>
          </w:p>
          <w:p w:rsidR="00E621A5" w:rsidRDefault="00422D79" w:rsidP="00444ECE">
            <w:pPr>
              <w:widowControl w:val="0"/>
              <w:spacing w:before="120"/>
              <w:jc w:val="both"/>
              <w:textAlignment w:val="baseline"/>
            </w:pPr>
            <w:hyperlink r:id="rId6" w:history="1">
              <w:r w:rsidR="0084367D" w:rsidRPr="00DA0D1C">
                <w:rPr>
                  <w:rStyle w:val="a3"/>
                </w:rPr>
                <w:t>http://nizhegorod.vniro.ru/ru/ob-slush</w:t>
              </w:r>
            </w:hyperlink>
            <w:r w:rsidR="0084367D">
              <w:t xml:space="preserve"> </w:t>
            </w:r>
          </w:p>
          <w:p w:rsidR="001A2FF6" w:rsidRPr="00244B4E" w:rsidRDefault="001A2FF6" w:rsidP="00244B4E">
            <w:pPr>
              <w:widowControl w:val="0"/>
              <w:spacing w:before="120"/>
              <w:jc w:val="both"/>
              <w:textAlignment w:val="baseline"/>
              <w:rPr>
                <w:i/>
                <w:sz w:val="20"/>
                <w:szCs w:val="20"/>
              </w:rPr>
            </w:pPr>
          </w:p>
        </w:tc>
      </w:tr>
      <w:tr w:rsidR="00E621A5" w:rsidRPr="00CB6C35" w:rsidTr="00444ECE">
        <w:trPr>
          <w:trHeight w:val="1414"/>
        </w:trPr>
        <w:tc>
          <w:tcPr>
            <w:tcW w:w="1130" w:type="pct"/>
            <w:shd w:val="clear" w:color="auto" w:fill="auto"/>
          </w:tcPr>
          <w:p w:rsidR="00E621A5" w:rsidRPr="005416B8" w:rsidRDefault="00E621A5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 xml:space="preserve">Дата размещения </w:t>
            </w:r>
            <w:r>
              <w:rPr>
                <w:b/>
              </w:rPr>
              <w:t>объекта</w:t>
            </w:r>
            <w:r w:rsidRPr="006E6716">
              <w:rPr>
                <w:b/>
              </w:rPr>
              <w:t xml:space="preserve"> общественных обсуждений</w:t>
            </w:r>
            <w:r w:rsidRPr="009046C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870" w:type="pct"/>
            <w:shd w:val="clear" w:color="auto" w:fill="auto"/>
          </w:tcPr>
          <w:p w:rsidR="0084367D" w:rsidRPr="004041A4" w:rsidRDefault="0084367D" w:rsidP="0084367D">
            <w:pPr>
              <w:widowControl w:val="0"/>
              <w:textAlignment w:val="baseline"/>
              <w:rPr>
                <w:color w:val="000000" w:themeColor="text1"/>
              </w:rPr>
            </w:pPr>
          </w:p>
          <w:p w:rsidR="00E621A5" w:rsidRPr="004041A4" w:rsidRDefault="00AD6DD6" w:rsidP="0084367D">
            <w:pPr>
              <w:widowControl w:val="0"/>
              <w:textAlignment w:val="baseline"/>
              <w:rPr>
                <w:color w:val="000000" w:themeColor="text1"/>
              </w:rPr>
            </w:pPr>
            <w:r w:rsidRPr="004041A4">
              <w:rPr>
                <w:color w:val="000000" w:themeColor="text1"/>
              </w:rPr>
              <w:t>29</w:t>
            </w:r>
            <w:r w:rsidR="00E621A5" w:rsidRPr="004041A4">
              <w:rPr>
                <w:color w:val="000000" w:themeColor="text1"/>
              </w:rPr>
              <w:t xml:space="preserve"> марта 2025 г.</w:t>
            </w:r>
          </w:p>
          <w:p w:rsidR="00E621A5" w:rsidRPr="004041A4" w:rsidRDefault="00E621A5" w:rsidP="00444ECE">
            <w:pPr>
              <w:widowControl w:val="0"/>
              <w:spacing w:before="120"/>
              <w:jc w:val="both"/>
              <w:textAlignment w:val="baseline"/>
              <w:rPr>
                <w:bCs/>
                <w:color w:val="000000" w:themeColor="text1"/>
                <w:bdr w:val="none" w:sz="0" w:space="0" w:color="auto" w:frame="1"/>
              </w:rPr>
            </w:pPr>
          </w:p>
          <w:p w:rsidR="00E621A5" w:rsidRPr="004041A4" w:rsidRDefault="00E621A5" w:rsidP="00444ECE">
            <w:pPr>
              <w:widowControl w:val="0"/>
              <w:spacing w:before="120"/>
              <w:jc w:val="both"/>
              <w:textAlignment w:val="baseline"/>
              <w:rPr>
                <w:bCs/>
                <w:i/>
                <w:color w:val="000000" w:themeColor="text1"/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</w:tr>
      <w:tr w:rsidR="00C10D9D" w:rsidRPr="00CB6C35" w:rsidTr="00444ECE">
        <w:trPr>
          <w:trHeight w:val="1414"/>
        </w:trPr>
        <w:tc>
          <w:tcPr>
            <w:tcW w:w="1130" w:type="pct"/>
            <w:shd w:val="clear" w:color="auto" w:fill="auto"/>
          </w:tcPr>
          <w:p w:rsidR="00C10D9D" w:rsidRPr="005416B8" w:rsidRDefault="00C10D9D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lastRenderedPageBreak/>
              <w:t xml:space="preserve">Срок </w:t>
            </w:r>
            <w:r w:rsidRPr="005416B8">
              <w:rPr>
                <w:b/>
              </w:rPr>
              <w:t xml:space="preserve">размещения </w:t>
            </w:r>
            <w:r>
              <w:rPr>
                <w:b/>
              </w:rPr>
              <w:t xml:space="preserve">объекта </w:t>
            </w:r>
            <w:r w:rsidRPr="006E6716">
              <w:rPr>
                <w:b/>
              </w:rPr>
              <w:t>общественных обсуждений</w:t>
            </w:r>
            <w:r w:rsidRPr="009046C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870" w:type="pct"/>
            <w:shd w:val="clear" w:color="auto" w:fill="auto"/>
          </w:tcPr>
          <w:p w:rsidR="0084367D" w:rsidRPr="004041A4" w:rsidRDefault="0084367D" w:rsidP="0084367D">
            <w:pPr>
              <w:widowControl w:val="0"/>
              <w:textAlignment w:val="baseline"/>
              <w:rPr>
                <w:color w:val="000000" w:themeColor="text1"/>
              </w:rPr>
            </w:pPr>
          </w:p>
          <w:p w:rsidR="00C10D9D" w:rsidRPr="004041A4" w:rsidRDefault="00244B4E" w:rsidP="0084367D">
            <w:pPr>
              <w:widowControl w:val="0"/>
              <w:textAlignment w:val="baseline"/>
              <w:rPr>
                <w:bCs/>
                <w:color w:val="000000" w:themeColor="text1"/>
                <w:bdr w:val="none" w:sz="0" w:space="0" w:color="auto" w:frame="1"/>
              </w:rPr>
            </w:pPr>
            <w:r w:rsidRPr="004041A4">
              <w:rPr>
                <w:color w:val="000000" w:themeColor="text1"/>
              </w:rPr>
              <w:t xml:space="preserve">с </w:t>
            </w:r>
            <w:r w:rsidR="00AD6DD6" w:rsidRPr="004041A4">
              <w:rPr>
                <w:color w:val="000000" w:themeColor="text1"/>
              </w:rPr>
              <w:t>29</w:t>
            </w:r>
            <w:r w:rsidR="00E621A5" w:rsidRPr="004041A4">
              <w:rPr>
                <w:color w:val="000000" w:themeColor="text1"/>
              </w:rPr>
              <w:t xml:space="preserve"> марта 2025 г. по 2</w:t>
            </w:r>
            <w:r w:rsidR="00AD6DD6" w:rsidRPr="004041A4">
              <w:rPr>
                <w:color w:val="000000" w:themeColor="text1"/>
              </w:rPr>
              <w:t>7</w:t>
            </w:r>
            <w:r w:rsidR="00E621A5" w:rsidRPr="004041A4">
              <w:rPr>
                <w:color w:val="000000" w:themeColor="text1"/>
              </w:rPr>
              <w:t xml:space="preserve"> апреля 2025 г.</w:t>
            </w:r>
          </w:p>
        </w:tc>
      </w:tr>
      <w:tr w:rsidR="00C10D9D" w:rsidRPr="00110A79" w:rsidTr="00444ECE">
        <w:trPr>
          <w:trHeight w:val="1414"/>
        </w:trPr>
        <w:tc>
          <w:tcPr>
            <w:tcW w:w="1130" w:type="pct"/>
            <w:shd w:val="clear" w:color="auto" w:fill="auto"/>
          </w:tcPr>
          <w:p w:rsidR="00C10D9D" w:rsidRPr="00C80190" w:rsidRDefault="00C10D9D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C80190">
              <w:rPr>
                <w:b/>
              </w:rPr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w="3870" w:type="pct"/>
            <w:shd w:val="clear" w:color="auto" w:fill="auto"/>
          </w:tcPr>
          <w:p w:rsidR="00C10D9D" w:rsidRPr="00481A0C" w:rsidRDefault="004041A4" w:rsidP="005E6E3B">
            <w:pPr>
              <w:spacing w:before="120"/>
              <w:jc w:val="both"/>
              <w:rPr>
                <w:strike/>
                <w:highlight w:val="yellow"/>
              </w:rPr>
            </w:pPr>
            <w:r w:rsidRPr="004041A4">
      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</w:t>
            </w:r>
            <w:r w:rsidR="00424B8D">
              <w:t>и</w:t>
            </w:r>
            <w:r w:rsidRPr="004041A4">
              <w:t xml:space="preserve"> объект</w:t>
            </w:r>
            <w:r w:rsidR="00424B8D">
              <w:t>а</w:t>
            </w:r>
            <w:r w:rsidRPr="004041A4">
              <w:t xml:space="preserve"> общественных обсуждений (с 29.03.2025 г. по 04.04.2025 г.) путем направления соответствующей инициативы в произвольной форме в </w:t>
            </w:r>
            <w:r w:rsidR="00EE422B" w:rsidRPr="00EC333E">
              <w:t>Министерств</w:t>
            </w:r>
            <w:r w:rsidR="003066ED" w:rsidRPr="00EC333E">
              <w:t>о</w:t>
            </w:r>
            <w:r w:rsidR="00EE422B" w:rsidRPr="00EC333E">
              <w:t xml:space="preserve"> экологии и природных ресурсов Нижегородской области</w:t>
            </w:r>
            <w:r w:rsidR="0094570B" w:rsidRPr="00EC333E">
              <w:t xml:space="preserve"> </w:t>
            </w:r>
            <w:r w:rsidR="00424B8D" w:rsidRPr="00EC333E">
              <w:t>через Электронную приемную граждан Правительства Нижегородской области (https://letter.nobl.ru/),</w:t>
            </w:r>
            <w:r w:rsidR="0094570B" w:rsidRPr="00EC333E">
              <w:t xml:space="preserve"> а также посредством почтового отправления по адресу: </w:t>
            </w:r>
            <w:r w:rsidR="00EE422B" w:rsidRPr="00EC333E">
              <w:t>603082, г. Нижний Новгород, Кремль, корпус 14</w:t>
            </w:r>
            <w:r w:rsidR="00443223" w:rsidRPr="00EC333E">
              <w:t xml:space="preserve">, </w:t>
            </w:r>
            <w:r w:rsidR="00C20817" w:rsidRPr="00C20817">
              <w:t xml:space="preserve">с указанием </w:t>
            </w:r>
            <w:r w:rsidR="00EC333E">
              <w:t xml:space="preserve">следующих сведений: </w:t>
            </w:r>
            <w:r w:rsidR="00067676" w:rsidRPr="00443223">
              <w:t>фамили</w:t>
            </w:r>
            <w:r w:rsidR="00EC333E">
              <w:t>я</w:t>
            </w:r>
            <w:r w:rsidR="00067676" w:rsidRPr="00443223">
              <w:t>, им</w:t>
            </w:r>
            <w:r w:rsidR="00EC333E">
              <w:t>я,</w:t>
            </w:r>
            <w:r w:rsidR="00067676" w:rsidRPr="00443223">
              <w:t xml:space="preserve"> отчеств</w:t>
            </w:r>
            <w:r w:rsidR="00EC333E">
              <w:t>о</w:t>
            </w:r>
            <w:r w:rsidR="00067676" w:rsidRPr="00443223">
              <w:t xml:space="preserve"> (при наличии)</w:t>
            </w:r>
            <w:r w:rsidR="00C20817" w:rsidRPr="00443223">
              <w:t>, дат</w:t>
            </w:r>
            <w:r w:rsidR="00EC333E">
              <w:t>а</w:t>
            </w:r>
            <w:r w:rsidR="00C20817" w:rsidRPr="00443223">
              <w:t xml:space="preserve"> рождения, адрес места жительства (регистрации), телефон, </w:t>
            </w:r>
            <w:r w:rsidR="00067676" w:rsidRPr="00443223">
              <w:t>адрес электронной почты</w:t>
            </w:r>
            <w:r w:rsidR="00C20817" w:rsidRPr="00443223">
              <w:t xml:space="preserve"> (при наличии), </w:t>
            </w:r>
            <w:r w:rsidR="005E6E3B">
              <w:t>с</w:t>
            </w:r>
            <w:r w:rsidR="00C20817" w:rsidRPr="00443223">
              <w:t>огласи</w:t>
            </w:r>
            <w:r w:rsidR="005E6E3B">
              <w:t>е</w:t>
            </w:r>
            <w:r w:rsidR="00C20817" w:rsidRPr="00443223">
              <w:t xml:space="preserve"> на обработку персональных данных</w:t>
            </w:r>
            <w:r w:rsidR="00067676" w:rsidRPr="00443223">
              <w:t xml:space="preserve"> в соответствии с законодательством Российской Федерации</w:t>
            </w:r>
            <w:r w:rsidR="00C20817" w:rsidRPr="00443223">
              <w:t>.</w:t>
            </w:r>
          </w:p>
        </w:tc>
      </w:tr>
      <w:tr w:rsidR="00EC4B11" w:rsidRPr="00110A79" w:rsidTr="0045068A">
        <w:trPr>
          <w:trHeight w:val="589"/>
        </w:trPr>
        <w:tc>
          <w:tcPr>
            <w:tcW w:w="5000" w:type="pct"/>
            <w:gridSpan w:val="2"/>
            <w:shd w:val="clear" w:color="auto" w:fill="auto"/>
          </w:tcPr>
          <w:p w:rsidR="00EC4B11" w:rsidRPr="004041A4" w:rsidRDefault="00EC4B11" w:rsidP="0045068A">
            <w:pPr>
              <w:pStyle w:val="a5"/>
              <w:numPr>
                <w:ilvl w:val="0"/>
                <w:numId w:val="1"/>
              </w:numPr>
              <w:jc w:val="center"/>
            </w:pPr>
            <w:r w:rsidRPr="00014B58">
              <w:rPr>
                <w:b/>
              </w:rPr>
              <w:t>Информация министерства экологии и природных ресурсов Нижегородской области (далее – уполномоченный орган)</w:t>
            </w:r>
          </w:p>
        </w:tc>
      </w:tr>
      <w:tr w:rsidR="00EC4B11" w:rsidRPr="008C637F" w:rsidTr="00444ECE">
        <w:trPr>
          <w:trHeight w:val="1414"/>
        </w:trPr>
        <w:tc>
          <w:tcPr>
            <w:tcW w:w="1130" w:type="pct"/>
            <w:shd w:val="clear" w:color="auto" w:fill="auto"/>
          </w:tcPr>
          <w:p w:rsidR="00EC4B11" w:rsidRPr="00C80190" w:rsidRDefault="00826555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826555">
              <w:rPr>
                <w:b/>
              </w:rPr>
              <w:t>Адрес места нахождения уполномоченного органа</w:t>
            </w:r>
          </w:p>
        </w:tc>
        <w:tc>
          <w:tcPr>
            <w:tcW w:w="3870" w:type="pct"/>
            <w:shd w:val="clear" w:color="auto" w:fill="auto"/>
          </w:tcPr>
          <w:p w:rsidR="00EC4B11" w:rsidRDefault="00EC4B11" w:rsidP="00EC4B11">
            <w:pPr>
              <w:jc w:val="both"/>
            </w:pPr>
            <w:r w:rsidRPr="00EC4B11">
              <w:t>Адрес места нахождения уполномоченного органа: 603082, г. Нижний Новгород, Кремль, корпус 14.</w:t>
            </w:r>
          </w:p>
          <w:p w:rsidR="00EC4B11" w:rsidRPr="007722E0" w:rsidRDefault="00EC4B11" w:rsidP="008C637F">
            <w:pPr>
              <w:jc w:val="both"/>
            </w:pPr>
          </w:p>
        </w:tc>
      </w:tr>
      <w:tr w:rsidR="00826555" w:rsidRPr="008C637F" w:rsidTr="00444ECE">
        <w:trPr>
          <w:trHeight w:val="1414"/>
        </w:trPr>
        <w:tc>
          <w:tcPr>
            <w:tcW w:w="1130" w:type="pct"/>
            <w:shd w:val="clear" w:color="auto" w:fill="auto"/>
          </w:tcPr>
          <w:p w:rsidR="00826555" w:rsidRPr="00EC4B11" w:rsidRDefault="00826555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EC4B11">
              <w:rPr>
                <w:b/>
              </w:rPr>
              <w:t>Контактные данные ответственных лиц со стороны</w:t>
            </w:r>
            <w:r>
              <w:t xml:space="preserve"> </w:t>
            </w:r>
            <w:r w:rsidRPr="00EC4B11">
              <w:rPr>
                <w:b/>
              </w:rPr>
              <w:t>уполномоченного органа</w:t>
            </w:r>
          </w:p>
        </w:tc>
        <w:tc>
          <w:tcPr>
            <w:tcW w:w="3870" w:type="pct"/>
            <w:shd w:val="clear" w:color="auto" w:fill="auto"/>
          </w:tcPr>
          <w:p w:rsidR="00826555" w:rsidRPr="007722E0" w:rsidRDefault="00826555" w:rsidP="00826555">
            <w:pPr>
              <w:jc w:val="both"/>
            </w:pPr>
            <w:r>
              <w:t>Контактное лицо</w:t>
            </w:r>
            <w:r w:rsidRPr="007722E0">
              <w:t xml:space="preserve">: </w:t>
            </w:r>
            <w:proofErr w:type="spellStart"/>
            <w:r w:rsidRPr="007722E0">
              <w:t>Ювкина</w:t>
            </w:r>
            <w:proofErr w:type="spellEnd"/>
            <w:r w:rsidRPr="007722E0">
              <w:t xml:space="preserve"> Ольга Юрьевна,</w:t>
            </w:r>
          </w:p>
          <w:p w:rsidR="00826555" w:rsidRPr="007722E0" w:rsidRDefault="0045068A" w:rsidP="00826555">
            <w:pPr>
              <w:jc w:val="both"/>
            </w:pPr>
            <w:proofErr w:type="gramStart"/>
            <w:r>
              <w:t>телефон</w:t>
            </w:r>
            <w:proofErr w:type="gramEnd"/>
            <w:r>
              <w:t>: +7 (831) 435-63-21;</w:t>
            </w:r>
          </w:p>
          <w:p w:rsidR="00826555" w:rsidRPr="00EC4B11" w:rsidRDefault="00826555" w:rsidP="00826555">
            <w:pPr>
              <w:jc w:val="both"/>
            </w:pPr>
            <w:proofErr w:type="gramStart"/>
            <w:r w:rsidRPr="007722E0">
              <w:t>е</w:t>
            </w:r>
            <w:proofErr w:type="gramEnd"/>
            <w:r w:rsidRPr="007722E0">
              <w:t>-</w:t>
            </w:r>
            <w:r w:rsidRPr="007722E0">
              <w:rPr>
                <w:lang w:val="en-US"/>
              </w:rPr>
              <w:t>mail</w:t>
            </w:r>
            <w:r w:rsidRPr="007722E0">
              <w:t xml:space="preserve">: </w:t>
            </w:r>
            <w:proofErr w:type="spellStart"/>
            <w:r w:rsidRPr="007722E0">
              <w:rPr>
                <w:lang w:val="en-US"/>
              </w:rPr>
              <w:t>yuvkina</w:t>
            </w:r>
            <w:proofErr w:type="spellEnd"/>
            <w:r w:rsidRPr="007722E0">
              <w:t>@</w:t>
            </w:r>
            <w:r w:rsidRPr="007722E0">
              <w:rPr>
                <w:lang w:val="en-US"/>
              </w:rPr>
              <w:t>eco</w:t>
            </w:r>
            <w:r w:rsidRPr="007722E0">
              <w:t>.52</w:t>
            </w:r>
            <w:proofErr w:type="spellStart"/>
            <w:r w:rsidRPr="007722E0">
              <w:rPr>
                <w:lang w:val="en-US"/>
              </w:rPr>
              <w:t>gov</w:t>
            </w:r>
            <w:proofErr w:type="spellEnd"/>
            <w:r w:rsidRPr="007722E0">
              <w:t>.</w:t>
            </w:r>
            <w:proofErr w:type="spellStart"/>
            <w:r w:rsidRPr="007722E0">
              <w:rPr>
                <w:lang w:val="en-US"/>
              </w:rPr>
              <w:t>ru</w:t>
            </w:r>
            <w:proofErr w:type="spellEnd"/>
          </w:p>
        </w:tc>
      </w:tr>
      <w:tr w:rsidR="00EC4B11" w:rsidRPr="00110A79" w:rsidTr="00444ECE">
        <w:trPr>
          <w:trHeight w:val="1414"/>
        </w:trPr>
        <w:tc>
          <w:tcPr>
            <w:tcW w:w="1130" w:type="pct"/>
            <w:shd w:val="clear" w:color="auto" w:fill="auto"/>
          </w:tcPr>
          <w:p w:rsidR="00EC4B11" w:rsidRPr="00EC4B11" w:rsidRDefault="00EC4B11" w:rsidP="00EC4B11">
            <w:pPr>
              <w:widowControl w:val="0"/>
              <w:textAlignment w:val="baseline"/>
              <w:rPr>
                <w:b/>
              </w:rPr>
            </w:pPr>
            <w:r w:rsidRPr="00EC4B11">
              <w:rPr>
                <w:b/>
              </w:rPr>
              <w:t>Способ направления замечаний и предложений</w:t>
            </w:r>
          </w:p>
        </w:tc>
        <w:tc>
          <w:tcPr>
            <w:tcW w:w="3870" w:type="pct"/>
            <w:shd w:val="clear" w:color="auto" w:fill="auto"/>
          </w:tcPr>
          <w:p w:rsidR="00EC4B11" w:rsidRDefault="00EC4B11" w:rsidP="00EC4B11">
            <w:pPr>
              <w:jc w:val="both"/>
            </w:pPr>
            <w:r>
              <w:t>1.</w:t>
            </w:r>
            <w:r>
              <w:tab/>
              <w:t xml:space="preserve">В соответствии с пунктом 34 Правил проведения оценки воздействия на окружающую среду, утвержденными Постановлением Правительства Российской Федерации от 28.11.2024 № 1644 «О порядке проведения оценки воздействия на окружающую среду» </w:t>
            </w:r>
            <w:r w:rsidR="00103A47">
              <w:t xml:space="preserve">(далее – Правила) </w:t>
            </w:r>
            <w:r>
              <w:t>участники общественных обсуждений в период размещения с 29.03.2025 по 27.04.2025 имеют право вносить предложения и замечания по объекту обсуждений:</w:t>
            </w:r>
          </w:p>
          <w:p w:rsidR="00EC4B11" w:rsidRDefault="00EC4B11" w:rsidP="00EC4B11">
            <w:pPr>
              <w:jc w:val="both"/>
            </w:pPr>
            <w:proofErr w:type="gramStart"/>
            <w:r>
              <w:t>а</w:t>
            </w:r>
            <w:proofErr w:type="gramEnd"/>
            <w:r>
              <w:t xml:space="preserve">) посредством направления на электронную почту уполномоченного органа: </w:t>
            </w:r>
            <w:r w:rsidR="00103A47">
              <w:t xml:space="preserve"> </w:t>
            </w:r>
            <w:r>
              <w:t>eco@nobl.ru;</w:t>
            </w:r>
          </w:p>
          <w:p w:rsidR="00EC4B11" w:rsidRDefault="00EC4B11" w:rsidP="00EC4B11">
            <w:pPr>
              <w:jc w:val="both"/>
            </w:pPr>
            <w:r>
              <w:t>б) в письменной или устной форме в ходе проведения слушаний;</w:t>
            </w:r>
          </w:p>
          <w:p w:rsidR="00EC4B11" w:rsidRDefault="00EC4B11" w:rsidP="00EC4B11">
            <w:pPr>
              <w:jc w:val="both"/>
            </w:pPr>
            <w:proofErr w:type="gramStart"/>
            <w:r>
              <w:t>в</w:t>
            </w:r>
            <w:proofErr w:type="gramEnd"/>
            <w:r>
              <w:t>) в письменной форме или в форме электронного документа, направленного в адрес уполномоченного органа: 603082, г. Нижний Новгород, Кремль, корпус 14; е-</w:t>
            </w:r>
            <w:proofErr w:type="spellStart"/>
            <w:r>
              <w:t>mail</w:t>
            </w:r>
            <w:proofErr w:type="spellEnd"/>
            <w:r>
              <w:t>: eco@nobl.ru;</w:t>
            </w:r>
          </w:p>
          <w:p w:rsidR="00EC4B11" w:rsidRDefault="00EC4B11" w:rsidP="00EC4B11">
            <w:pPr>
              <w:jc w:val="both"/>
            </w:pPr>
            <w:r>
              <w:t>г) посредством записи в журнале учета участников общественных обсуждений, очно ознакомляющихся с объектов обсуждений, и их замечаний и предложений.</w:t>
            </w:r>
          </w:p>
          <w:p w:rsidR="00EC4B11" w:rsidRDefault="00EC4B11" w:rsidP="00EC4B11">
            <w:pPr>
              <w:jc w:val="both"/>
            </w:pPr>
            <w:r>
              <w:t>2.</w:t>
            </w:r>
            <w:r>
              <w:tab/>
              <w:t>При внесении предложений и замечаний участником общественных обсуждений указываются следующие сведения:</w:t>
            </w:r>
          </w:p>
          <w:p w:rsidR="00EC4B11" w:rsidRDefault="00EC4B11" w:rsidP="00EC4B11">
            <w:pPr>
              <w:jc w:val="both"/>
            </w:pPr>
            <w:r>
              <w:t xml:space="preserve">- для физических лиц – фамилия, имя, отчество (при наличии), дата рождения, адрес места жительства (регистрации), телефон, адрес </w:t>
            </w:r>
            <w:r>
              <w:lastRenderedPageBreak/>
              <w:t>электронной почты (при наличии);</w:t>
            </w:r>
          </w:p>
          <w:p w:rsidR="00EC4B11" w:rsidRDefault="00EC4B11" w:rsidP="00EC4B11">
            <w:pPr>
              <w:jc w:val="both"/>
            </w:pPr>
            <w:r>
      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:rsidR="00EC4B11" w:rsidRDefault="00EC4B11" w:rsidP="00EC4B11">
            <w:pPr>
              <w:jc w:val="both"/>
            </w:pPr>
            <w:r>
              <w:t>- 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:rsidR="00EC4B11" w:rsidRDefault="00EC4B11" w:rsidP="00EC4B11">
            <w:pPr>
              <w:jc w:val="both"/>
            </w:pPr>
            <w:r>
              <w:t>- 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 – 44 Правил).</w:t>
            </w:r>
          </w:p>
          <w:p w:rsidR="00EC4B11" w:rsidRPr="00EC4B11" w:rsidRDefault="00EC4B11" w:rsidP="00EC4B11">
            <w:pPr>
              <w:jc w:val="both"/>
            </w:pPr>
            <w:r>
              <w:t>3. В случае отказа участника общественных обсуждений в предоставлении сведений, в журнале учета замечаний и предложений участников общественных обсуждений ответственным лицом делается соответствующая отметка.</w:t>
            </w:r>
          </w:p>
        </w:tc>
      </w:tr>
    </w:tbl>
    <w:p w:rsidR="005E6E3B" w:rsidRDefault="005E6E3B" w:rsidP="00EC4B11">
      <w:pPr>
        <w:jc w:val="center"/>
        <w:rPr>
          <w:b/>
        </w:rPr>
      </w:pPr>
    </w:p>
    <w:sectPr w:rsidR="005E6E3B" w:rsidSect="005A74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E11F7"/>
    <w:multiLevelType w:val="hybridMultilevel"/>
    <w:tmpl w:val="22C0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94461"/>
    <w:multiLevelType w:val="hybridMultilevel"/>
    <w:tmpl w:val="BAA2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9D"/>
    <w:rsid w:val="00014B58"/>
    <w:rsid w:val="0004093A"/>
    <w:rsid w:val="00053590"/>
    <w:rsid w:val="00067676"/>
    <w:rsid w:val="000738C5"/>
    <w:rsid w:val="00084890"/>
    <w:rsid w:val="000933F5"/>
    <w:rsid w:val="000F56E1"/>
    <w:rsid w:val="00103A47"/>
    <w:rsid w:val="001641C0"/>
    <w:rsid w:val="001A2FF6"/>
    <w:rsid w:val="001F14FA"/>
    <w:rsid w:val="002260A9"/>
    <w:rsid w:val="00244B4E"/>
    <w:rsid w:val="0025555D"/>
    <w:rsid w:val="00290FEA"/>
    <w:rsid w:val="002944E0"/>
    <w:rsid w:val="002E093C"/>
    <w:rsid w:val="002E681B"/>
    <w:rsid w:val="002F7D6F"/>
    <w:rsid w:val="003066ED"/>
    <w:rsid w:val="0035262F"/>
    <w:rsid w:val="003C259B"/>
    <w:rsid w:val="003E2EA9"/>
    <w:rsid w:val="003F6558"/>
    <w:rsid w:val="004041A4"/>
    <w:rsid w:val="0041052B"/>
    <w:rsid w:val="00422D79"/>
    <w:rsid w:val="00424B8D"/>
    <w:rsid w:val="00443223"/>
    <w:rsid w:val="0045068A"/>
    <w:rsid w:val="00454E1E"/>
    <w:rsid w:val="00492CA3"/>
    <w:rsid w:val="00520585"/>
    <w:rsid w:val="00570665"/>
    <w:rsid w:val="005A74BF"/>
    <w:rsid w:val="005D5780"/>
    <w:rsid w:val="005E6E3B"/>
    <w:rsid w:val="005F2CD3"/>
    <w:rsid w:val="006162E4"/>
    <w:rsid w:val="00641CAC"/>
    <w:rsid w:val="0067222E"/>
    <w:rsid w:val="006A7B48"/>
    <w:rsid w:val="006E514D"/>
    <w:rsid w:val="006E593D"/>
    <w:rsid w:val="00746D06"/>
    <w:rsid w:val="0076272D"/>
    <w:rsid w:val="007722E0"/>
    <w:rsid w:val="0077260E"/>
    <w:rsid w:val="007C654D"/>
    <w:rsid w:val="007E7B38"/>
    <w:rsid w:val="007F3AE2"/>
    <w:rsid w:val="0081301F"/>
    <w:rsid w:val="00821CB5"/>
    <w:rsid w:val="00826555"/>
    <w:rsid w:val="0084367D"/>
    <w:rsid w:val="00864FCE"/>
    <w:rsid w:val="00883FA4"/>
    <w:rsid w:val="008A33D5"/>
    <w:rsid w:val="008C637F"/>
    <w:rsid w:val="008F12F6"/>
    <w:rsid w:val="008F5F46"/>
    <w:rsid w:val="0094570B"/>
    <w:rsid w:val="00987D0F"/>
    <w:rsid w:val="00A0438E"/>
    <w:rsid w:val="00A16800"/>
    <w:rsid w:val="00A3004F"/>
    <w:rsid w:val="00A71056"/>
    <w:rsid w:val="00AD6DD6"/>
    <w:rsid w:val="00B132AA"/>
    <w:rsid w:val="00B515F3"/>
    <w:rsid w:val="00BA350F"/>
    <w:rsid w:val="00BB69AE"/>
    <w:rsid w:val="00BE3C73"/>
    <w:rsid w:val="00C10D9D"/>
    <w:rsid w:val="00C16137"/>
    <w:rsid w:val="00C20817"/>
    <w:rsid w:val="00C222D1"/>
    <w:rsid w:val="00C522F6"/>
    <w:rsid w:val="00C7552B"/>
    <w:rsid w:val="00CA469F"/>
    <w:rsid w:val="00CC2B04"/>
    <w:rsid w:val="00CE3B2C"/>
    <w:rsid w:val="00CF5171"/>
    <w:rsid w:val="00D6468F"/>
    <w:rsid w:val="00D87FC2"/>
    <w:rsid w:val="00DA1BFC"/>
    <w:rsid w:val="00DA1D0F"/>
    <w:rsid w:val="00DB4C94"/>
    <w:rsid w:val="00DB71F7"/>
    <w:rsid w:val="00E22D3E"/>
    <w:rsid w:val="00E23409"/>
    <w:rsid w:val="00E24DFB"/>
    <w:rsid w:val="00E325E6"/>
    <w:rsid w:val="00E562DB"/>
    <w:rsid w:val="00E621A5"/>
    <w:rsid w:val="00EB5DF5"/>
    <w:rsid w:val="00EC333E"/>
    <w:rsid w:val="00EC4B11"/>
    <w:rsid w:val="00EE422B"/>
    <w:rsid w:val="00FA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E207C-AE1A-4C2F-895A-6CFDA062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0D9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90FEA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BE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zhegorod.vniro.ru/ru/ob-slush" TargetMode="External"/><Relationship Id="rId5" Type="http://schemas.openxmlformats.org/officeDocument/2006/relationships/hyperlink" Target="mailto:nnovniro@vni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Ольга Юрьевна</cp:lastModifiedBy>
  <cp:revision>10</cp:revision>
  <dcterms:created xsi:type="dcterms:W3CDTF">2025-03-24T12:17:00Z</dcterms:created>
  <dcterms:modified xsi:type="dcterms:W3CDTF">2025-03-25T13:51:00Z</dcterms:modified>
</cp:coreProperties>
</file>